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 xml:space="preserve">证券代码：002543            </w:t>
      </w:r>
      <w:r>
        <w:rPr>
          <w:rFonts w:hint="eastAsia" w:ascii="Arial Narrow" w:hAnsi="Arial Narrow" w:eastAsia="仿宋" w:cs="Arial Narrow"/>
          <w:sz w:val="18"/>
          <w:szCs w:val="18"/>
          <w:lang w:val="en-US" w:eastAsia="zh-CN"/>
        </w:rPr>
        <w:t xml:space="preserve">                                        </w:t>
      </w:r>
      <w:r>
        <w:rPr>
          <w:rFonts w:hint="default" w:ascii="Arial Narrow" w:hAnsi="Arial Narrow" w:eastAsia="仿宋" w:cs="Arial Narrow"/>
          <w:sz w:val="18"/>
          <w:szCs w:val="18"/>
        </w:rPr>
        <w:t xml:space="preserve">    证券简称：万和电气            </w:t>
      </w:r>
      <w:r>
        <w:rPr>
          <w:rFonts w:hint="eastAsia" w:ascii="Arial Narrow" w:hAnsi="Arial Narrow" w:eastAsia="仿宋" w:cs="Arial Narrow"/>
          <w:sz w:val="18"/>
          <w:szCs w:val="18"/>
          <w:lang w:val="en-US" w:eastAsia="zh-CN"/>
        </w:rPr>
        <w:t xml:space="preserve">                              </w:t>
      </w:r>
      <w:r>
        <w:rPr>
          <w:rFonts w:hint="default" w:ascii="Arial Narrow" w:hAnsi="Arial Narrow" w:eastAsia="仿宋" w:cs="Arial Narrow"/>
          <w:sz w:val="18"/>
          <w:szCs w:val="18"/>
        </w:rPr>
        <w:t xml:space="preserve">    </w:t>
      </w:r>
      <w:r>
        <w:rPr>
          <w:rFonts w:hint="eastAsia" w:ascii="Arial Narrow" w:hAnsi="Arial Narrow" w:eastAsia="仿宋" w:cs="Arial Narrow"/>
          <w:sz w:val="18"/>
          <w:szCs w:val="18"/>
          <w:lang w:val="en-US" w:eastAsia="zh-CN"/>
        </w:rPr>
        <w:t xml:space="preserve">          </w:t>
      </w:r>
      <w:r>
        <w:rPr>
          <w:rFonts w:hint="default" w:ascii="Arial Narrow" w:hAnsi="Arial Narrow" w:eastAsia="仿宋" w:cs="Arial Narrow"/>
          <w:sz w:val="18"/>
          <w:szCs w:val="18"/>
        </w:rPr>
        <w:t>公告编号：2023-044</w:t>
      </w:r>
    </w:p>
    <w:p>
      <w:pPr>
        <w:spacing w:before="200" w:after="200" w:line="400" w:lineRule="exact"/>
        <w:jc w:val="center"/>
        <w:rPr>
          <w:rFonts w:hint="default" w:ascii="Arial Narrow" w:hAnsi="Arial Narrow" w:eastAsia="仿宋" w:cs="Arial Narrow"/>
          <w:b/>
          <w:bCs/>
          <w:sz w:val="32"/>
          <w:szCs w:val="32"/>
        </w:rPr>
      </w:pPr>
      <w:r>
        <w:rPr>
          <w:rFonts w:hint="default" w:ascii="Arial Narrow" w:hAnsi="Arial Narrow" w:eastAsia="仿宋" w:cs="Arial Narrow"/>
          <w:b/>
          <w:bCs/>
          <w:sz w:val="32"/>
          <w:szCs w:val="32"/>
        </w:rPr>
        <w:t>广东万和新电气股份有限公司</w:t>
      </w:r>
    </w:p>
    <w:p>
      <w:pPr>
        <w:spacing w:before="200" w:after="200" w:line="400" w:lineRule="exact"/>
        <w:jc w:val="center"/>
        <w:rPr>
          <w:rFonts w:hint="default" w:ascii="Arial Narrow" w:hAnsi="Arial Narrow" w:eastAsia="仿宋" w:cs="Arial Narrow"/>
          <w:b/>
          <w:bCs/>
          <w:sz w:val="32"/>
          <w:szCs w:val="32"/>
        </w:rPr>
      </w:pPr>
      <w:r>
        <w:rPr>
          <w:rFonts w:hint="default" w:ascii="Arial Narrow" w:hAnsi="Arial Narrow" w:eastAsia="仿宋" w:cs="Arial Narrow"/>
          <w:b/>
          <w:bCs/>
          <w:sz w:val="32"/>
          <w:szCs w:val="32"/>
        </w:rPr>
        <w:t>2023年第三季度报告</w:t>
      </w:r>
    </w:p>
    <w:p>
      <w:pPr>
        <w:spacing w:before="200" w:after="200" w:line="400" w:lineRule="exact"/>
        <w:jc w:val="both"/>
        <w:rPr>
          <w:rFonts w:hint="default" w:ascii="Arial Narrow" w:hAnsi="Arial Narrow" w:eastAsia="仿宋" w:cs="Arial Narrow"/>
          <w:b/>
          <w:bCs/>
          <w:sz w:val="32"/>
          <w:szCs w:val="32"/>
        </w:rPr>
      </w:pPr>
    </w:p>
    <w:p>
      <w:pPr>
        <w:spacing w:before="200" w:after="200" w:line="400" w:lineRule="exact"/>
        <w:ind w:firstLine="420" w:firstLineChars="200"/>
        <w:jc w:val="both"/>
        <w:rPr>
          <w:rFonts w:hint="eastAsia" w:ascii="仿宋" w:hAnsi="仿宋" w:eastAsia="仿宋" w:cs="仿宋"/>
          <w:b/>
          <w:bCs/>
          <w:sz w:val="21"/>
          <w:szCs w:val="21"/>
        </w:rPr>
      </w:pPr>
      <w:r>
        <w:rPr>
          <w:rFonts w:hint="eastAsia" w:ascii="仿宋" w:hAnsi="仿宋" w:eastAsia="仿宋" w:cs="仿宋"/>
          <w:b/>
          <w:bCs/>
          <w:sz w:val="21"/>
          <w:szCs w:val="21"/>
        </w:rPr>
        <w:t>本公司及董事会全体成员保证信息披露的内容真实、准确、完整，没有虚假记载、误导性陈述或重大遗漏。</w:t>
      </w:r>
    </w:p>
    <w:p>
      <w:pPr>
        <w:spacing w:before="200" w:after="200" w:line="400" w:lineRule="exact"/>
        <w:jc w:val="both"/>
        <w:rPr>
          <w:rFonts w:hint="eastAsia" w:ascii="仿宋" w:hAnsi="仿宋" w:eastAsia="仿宋" w:cs="仿宋"/>
          <w:b/>
          <w:bCs/>
          <w:sz w:val="21"/>
          <w:szCs w:val="21"/>
        </w:rPr>
      </w:pPr>
    </w:p>
    <w:p>
      <w:pPr>
        <w:spacing w:before="40" w:after="40" w:line="420" w:lineRule="exact"/>
        <w:jc w:val="left"/>
        <w:rPr>
          <w:rFonts w:hint="default" w:ascii="Arial Narrow" w:hAnsi="Arial Narrow" w:eastAsia="仿宋" w:cs="Arial Narrow"/>
          <w:b/>
          <w:bCs/>
          <w:sz w:val="24"/>
          <w:szCs w:val="24"/>
        </w:rPr>
      </w:pPr>
      <w:r>
        <w:rPr>
          <w:rFonts w:hint="default" w:ascii="Arial Narrow" w:hAnsi="Arial Narrow" w:eastAsia="仿宋" w:cs="Arial Narrow"/>
          <w:b/>
          <w:bCs/>
          <w:sz w:val="24"/>
          <w:szCs w:val="24"/>
        </w:rPr>
        <w:t>重要内容提示：</w:t>
      </w:r>
    </w:p>
    <w:p>
      <w:pPr>
        <w:spacing w:before="100" w:after="100" w:line="40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1</w:t>
      </w:r>
      <w:r>
        <w:rPr>
          <w:rFonts w:hint="eastAsia" w:ascii="Arial Narrow" w:hAnsi="Arial Narrow" w:eastAsia="仿宋" w:cs="Arial Narrow"/>
          <w:sz w:val="18"/>
          <w:szCs w:val="18"/>
          <w:lang w:eastAsia="zh-CN"/>
        </w:rPr>
        <w:t>、</w:t>
      </w:r>
      <w:r>
        <w:rPr>
          <w:rFonts w:hint="default" w:ascii="Arial Narrow" w:hAnsi="Arial Narrow" w:eastAsia="仿宋" w:cs="Arial Narrow"/>
          <w:sz w:val="18"/>
          <w:szCs w:val="18"/>
        </w:rPr>
        <w:t>董事会、监事会及董事、监事、高级管理人员保证季度报告的真实、准确、完整，不存在虚假记载、误导性陈述或重大遗漏，并承担个别和连带的法律责任。</w:t>
      </w:r>
    </w:p>
    <w:p>
      <w:pPr>
        <w:spacing w:before="100" w:after="100" w:line="40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2</w:t>
      </w:r>
      <w:r>
        <w:rPr>
          <w:rFonts w:hint="eastAsia" w:ascii="Arial Narrow" w:hAnsi="Arial Narrow" w:eastAsia="仿宋" w:cs="Arial Narrow"/>
          <w:sz w:val="18"/>
          <w:szCs w:val="18"/>
          <w:lang w:eastAsia="zh-CN"/>
        </w:rPr>
        <w:t>、</w:t>
      </w:r>
      <w:r>
        <w:rPr>
          <w:rFonts w:hint="default" w:ascii="Arial Narrow" w:hAnsi="Arial Narrow" w:eastAsia="仿宋" w:cs="Arial Narrow"/>
          <w:sz w:val="18"/>
          <w:szCs w:val="18"/>
        </w:rPr>
        <w:t>公司负责人、主管会计工作负责人及会计机构负责人</w:t>
      </w:r>
      <w:r>
        <w:rPr>
          <w:rFonts w:hint="eastAsia" w:ascii="Arial Narrow" w:hAnsi="Arial Narrow" w:eastAsia="仿宋" w:cs="Arial Narrow"/>
          <w:sz w:val="18"/>
          <w:szCs w:val="18"/>
          <w:lang w:eastAsia="zh-CN"/>
        </w:rPr>
        <w:t>（</w:t>
      </w:r>
      <w:r>
        <w:rPr>
          <w:rFonts w:hint="default" w:ascii="Arial Narrow" w:hAnsi="Arial Narrow" w:eastAsia="仿宋" w:cs="Arial Narrow"/>
          <w:sz w:val="18"/>
          <w:szCs w:val="18"/>
        </w:rPr>
        <w:t>会计主管人员</w:t>
      </w:r>
      <w:r>
        <w:rPr>
          <w:rFonts w:hint="eastAsia" w:ascii="Arial Narrow" w:hAnsi="Arial Narrow" w:eastAsia="仿宋" w:cs="Arial Narrow"/>
          <w:sz w:val="18"/>
          <w:szCs w:val="18"/>
          <w:lang w:eastAsia="zh-CN"/>
        </w:rPr>
        <w:t>）</w:t>
      </w:r>
      <w:r>
        <w:rPr>
          <w:rFonts w:hint="default" w:ascii="Arial Narrow" w:hAnsi="Arial Narrow" w:eastAsia="仿宋" w:cs="Arial Narrow"/>
          <w:sz w:val="18"/>
          <w:szCs w:val="18"/>
        </w:rPr>
        <w:t>声明：保证季度报告中财务信息的真实、准确、完整。</w:t>
      </w:r>
    </w:p>
    <w:p>
      <w:pPr>
        <w:spacing w:before="100" w:after="100" w:line="40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3</w:t>
      </w:r>
      <w:r>
        <w:rPr>
          <w:rFonts w:hint="eastAsia" w:ascii="Arial Narrow" w:hAnsi="Arial Narrow" w:eastAsia="仿宋" w:cs="Arial Narrow"/>
          <w:sz w:val="18"/>
          <w:szCs w:val="18"/>
          <w:lang w:eastAsia="zh-CN"/>
        </w:rPr>
        <w:t>、</w:t>
      </w:r>
      <w:r>
        <w:rPr>
          <w:rFonts w:hint="default" w:ascii="Arial Narrow" w:hAnsi="Arial Narrow" w:eastAsia="仿宋" w:cs="Arial Narrow"/>
          <w:sz w:val="18"/>
          <w:szCs w:val="18"/>
        </w:rPr>
        <w:t>第三季度报告是否经过审计</w:t>
      </w:r>
    </w:p>
    <w:p>
      <w:pPr>
        <w:spacing w:before="100" w:after="100" w:line="400" w:lineRule="exact"/>
        <w:jc w:val="left"/>
        <w:rPr>
          <w:rFonts w:hint="eastAsia" w:ascii="仿宋" w:hAnsi="仿宋" w:eastAsia="仿宋" w:cs="仿宋"/>
        </w:rPr>
      </w:pPr>
      <w:r>
        <w:rPr>
          <w:rFonts w:hint="eastAsia" w:ascii="仿宋" w:hAnsi="仿宋" w:eastAsia="仿宋" w:cs="仿宋"/>
          <w:sz w:val="18"/>
          <w:szCs w:val="18"/>
        </w:rPr>
        <w:t xml:space="preserve">□是 </w:t>
      </w:r>
      <w:r>
        <w:rPr>
          <w:rFonts w:hint="eastAsia" w:ascii="仿宋" w:hAnsi="仿宋" w:eastAsia="仿宋" w:cs="仿宋"/>
          <w:sz w:val="18"/>
          <w:szCs w:val="18"/>
        </w:rPr>
        <w:sym w:font="Wingdings 2" w:char="F052"/>
      </w:r>
      <w:r>
        <w:rPr>
          <w:rFonts w:hint="eastAsia" w:ascii="仿宋" w:hAnsi="仿宋" w:eastAsia="仿宋" w:cs="仿宋"/>
          <w:sz w:val="18"/>
          <w:szCs w:val="18"/>
        </w:rPr>
        <w:t>否</w:t>
      </w:r>
    </w:p>
    <w:p>
      <w:pPr>
        <w:keepNext/>
        <w:keepLines/>
        <w:spacing w:before="300" w:after="300" w:line="320" w:lineRule="exact"/>
        <w:jc w:val="left"/>
        <w:outlineLvl w:val="0"/>
        <w:rPr>
          <w:rFonts w:hint="default" w:ascii="Arial Narrow" w:hAnsi="Arial Narrow" w:eastAsia="仿宋" w:cs="Arial Narrow"/>
          <w:b/>
          <w:bCs/>
          <w:sz w:val="24"/>
          <w:szCs w:val="24"/>
        </w:rPr>
      </w:pPr>
      <w:bookmarkStart w:id="0" w:name="_Toc988889"/>
      <w:r>
        <w:rPr>
          <w:rFonts w:hint="default" w:ascii="Arial Narrow" w:hAnsi="Arial Narrow" w:eastAsia="仿宋" w:cs="Arial Narrow"/>
          <w:b/>
          <w:bCs/>
          <w:sz w:val="24"/>
          <w:szCs w:val="24"/>
        </w:rPr>
        <w:t>一、主要财务数据</w:t>
      </w:r>
      <w:bookmarkEnd w:id="0"/>
    </w:p>
    <w:p>
      <w:pPr>
        <w:keepNext/>
        <w:keepLines/>
        <w:spacing w:before="300" w:after="300" w:line="280" w:lineRule="exact"/>
        <w:jc w:val="left"/>
        <w:outlineLvl w:val="1"/>
        <w:rPr>
          <w:rFonts w:hint="default" w:ascii="Arial Narrow" w:hAnsi="Arial Narrow" w:eastAsia="仿宋" w:cs="Arial Narrow"/>
          <w:b/>
          <w:bCs/>
          <w:sz w:val="21"/>
          <w:szCs w:val="21"/>
        </w:rPr>
      </w:pPr>
      <w:bookmarkStart w:id="1" w:name="_Toc988890"/>
      <w:r>
        <w:rPr>
          <w:rFonts w:hint="default" w:ascii="Arial Narrow" w:hAnsi="Arial Narrow" w:eastAsia="仿宋" w:cs="Arial Narrow"/>
          <w:b/>
          <w:bCs/>
          <w:sz w:val="21"/>
          <w:szCs w:val="21"/>
        </w:rPr>
        <w:t>（一）主要会计数据和财务指标</w:t>
      </w:r>
      <w:bookmarkEnd w:id="1"/>
    </w:p>
    <w:p>
      <w:pPr>
        <w:spacing w:before="100" w:after="10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公司是否需追溯调整或重述以前年度会计数据</w:t>
      </w:r>
    </w:p>
    <w:p>
      <w:pPr>
        <w:spacing w:before="100" w:after="100" w:line="240" w:lineRule="exact"/>
        <w:jc w:val="left"/>
        <w:rPr>
          <w:rFonts w:hint="eastAsia" w:ascii="仿宋" w:hAnsi="仿宋" w:eastAsia="仿宋" w:cs="仿宋"/>
          <w:sz w:val="18"/>
          <w:szCs w:val="18"/>
        </w:rPr>
      </w:pPr>
      <w:r>
        <w:rPr>
          <w:rFonts w:hint="eastAsia" w:ascii="仿宋" w:hAnsi="仿宋" w:eastAsia="仿宋" w:cs="仿宋"/>
          <w:sz w:val="18"/>
          <w:szCs w:val="18"/>
        </w:rPr>
        <w:t xml:space="preserve">□是 </w:t>
      </w:r>
      <w:r>
        <w:rPr>
          <w:rFonts w:hint="eastAsia" w:ascii="仿宋" w:hAnsi="仿宋" w:eastAsia="仿宋" w:cs="仿宋"/>
          <w:sz w:val="18"/>
          <w:szCs w:val="18"/>
        </w:rPr>
        <w:sym w:font="Wingdings 2" w:char="F052"/>
      </w:r>
      <w:r>
        <w:rPr>
          <w:rFonts w:hint="eastAsia" w:ascii="仿宋" w:hAnsi="仿宋" w:eastAsia="仿宋" w:cs="仿宋"/>
          <w:sz w:val="18"/>
          <w:szCs w:val="18"/>
        </w:rPr>
        <w:t>否</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本报告期比上年同期增减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年初至报告期末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年初至报告期末比上年同期增减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1,343,310,607.93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4,412,685,706.44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145,580,349.19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559,252,943.88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137,196,522.42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19.33%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492,338,764.46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1,212,549,150.80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74.07%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3.23%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0.38%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12.16%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本报告期末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上年度末</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总资产（元）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7,918,584,226.65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6,890,705,936.45</w:t>
            </w:r>
          </w:p>
        </w:tc>
        <w:tc>
          <w:tcPr>
            <w:tcW w:w="385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归属于上市公司股东的所有者权益（元）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4,580,101,095.52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4,318,047,327.47</w:t>
            </w:r>
          </w:p>
        </w:tc>
        <w:tc>
          <w:tcPr>
            <w:tcW w:w="385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6.07%</w:t>
            </w:r>
          </w:p>
        </w:tc>
      </w:tr>
    </w:tbl>
    <w:p>
      <w:pPr>
        <w:spacing w:before="100" w:after="100" w:line="0" w:lineRule="exact"/>
        <w:jc w:val="left"/>
        <w:rPr>
          <w:rFonts w:hint="default" w:ascii="Arial Narrow" w:hAnsi="Arial Narrow" w:eastAsia="仿宋" w:cs="Arial Narrow"/>
        </w:rPr>
      </w:pPr>
    </w:p>
    <w:p>
      <w:pPr>
        <w:keepNext/>
        <w:keepLines/>
        <w:spacing w:before="300" w:after="300" w:line="280" w:lineRule="exact"/>
        <w:jc w:val="left"/>
        <w:outlineLvl w:val="1"/>
        <w:rPr>
          <w:rFonts w:hint="default" w:ascii="Arial Narrow" w:hAnsi="Arial Narrow" w:eastAsia="仿宋" w:cs="Arial Narrow"/>
          <w:b/>
          <w:bCs/>
          <w:sz w:val="21"/>
          <w:szCs w:val="21"/>
        </w:rPr>
      </w:pPr>
      <w:bookmarkStart w:id="2" w:name="_Toc988891"/>
      <w:r>
        <w:rPr>
          <w:rFonts w:hint="default" w:ascii="Arial Narrow" w:hAnsi="Arial Narrow" w:eastAsia="仿宋" w:cs="Arial Narrow"/>
          <w:b/>
          <w:bCs/>
          <w:sz w:val="21"/>
          <w:szCs w:val="21"/>
        </w:rPr>
        <w:t>（二） 非经常性损益项目和金额</w:t>
      </w:r>
      <w:bookmarkEnd w:id="2"/>
    </w:p>
    <w:p>
      <w:pPr>
        <w:spacing w:before="100" w:after="100" w:line="240" w:lineRule="exact"/>
        <w:jc w:val="left"/>
        <w:rPr>
          <w:rFonts w:hint="default" w:ascii="仿宋" w:hAnsi="仿宋" w:eastAsia="仿宋" w:cs="仿宋"/>
          <w:sz w:val="18"/>
          <w:szCs w:val="18"/>
        </w:rPr>
      </w:pPr>
      <w:r>
        <w:rPr>
          <w:rFonts w:hint="default" w:ascii="仿宋" w:hAnsi="仿宋" w:eastAsia="仿宋" w:cs="仿宋"/>
          <w:sz w:val="18"/>
          <w:szCs w:val="18"/>
        </w:rPr>
        <w:sym w:font="Wingdings 2" w:char="F052"/>
      </w:r>
      <w:r>
        <w:rPr>
          <w:rFonts w:hint="default" w:ascii="仿宋" w:hAnsi="仿宋" w:eastAsia="仿宋" w:cs="仿宋"/>
          <w:sz w:val="18"/>
          <w:szCs w:val="18"/>
        </w:rPr>
        <w:t>适用 □不适用</w:t>
      </w:r>
    </w:p>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本报告期金额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年初至报告期期末金额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非流动资产处置损益（包括已计提资产减值准备的冲销部分）</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20,160.37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33,627.76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计入当期损益的政府补助（与公司正常经营业务密切相关，符合国家政策规定、按照一定标准定额或定量持续享受的政府补助除外）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1,564,077.70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10,982,362.61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p>
            <w:pPr>
              <w:spacing w:before="0" w:after="0" w:line="240" w:lineRule="exact"/>
              <w:jc w:val="both"/>
              <w:rPr>
                <w:rFonts w:hint="default" w:ascii="Arial Narrow" w:hAnsi="Arial Narrow" w:eastAsia="仿宋" w:cs="Arial Narrow"/>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9,409,636.37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64,208,386.92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除上述各项之外的其他营业外收入和支出</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-1,161,216.05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3,667,585.10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减：所得税影响额</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1,448,831.62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11,977,782.97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8,383,826.77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66,914,179.42</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w:t>
            </w:r>
          </w:p>
        </w:tc>
      </w:tr>
    </w:tbl>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其他符合非经常性损益定义的损益项目的具体情况：</w:t>
      </w:r>
    </w:p>
    <w:p>
      <w:pPr>
        <w:spacing w:before="100" w:after="100" w:line="240" w:lineRule="exact"/>
        <w:jc w:val="left"/>
        <w:rPr>
          <w:rFonts w:hint="default" w:ascii="仿宋" w:hAnsi="仿宋" w:eastAsia="仿宋" w:cs="仿宋"/>
          <w:sz w:val="18"/>
          <w:szCs w:val="18"/>
        </w:rPr>
      </w:pPr>
      <w:r>
        <w:rPr>
          <w:rFonts w:hint="default" w:ascii="仿宋" w:hAnsi="仿宋" w:eastAsia="仿宋" w:cs="仿宋"/>
          <w:sz w:val="18"/>
          <w:szCs w:val="18"/>
        </w:rPr>
        <w:t xml:space="preserve">□适用 </w:t>
      </w:r>
      <w:r>
        <w:rPr>
          <w:rFonts w:hint="default" w:ascii="仿宋" w:hAnsi="仿宋" w:eastAsia="仿宋" w:cs="仿宋"/>
          <w:sz w:val="18"/>
          <w:szCs w:val="18"/>
        </w:rPr>
        <w:sym w:font="Wingdings 2" w:char="F052"/>
      </w:r>
      <w:r>
        <w:rPr>
          <w:rFonts w:hint="default" w:ascii="仿宋" w:hAnsi="仿宋" w:eastAsia="仿宋" w:cs="仿宋"/>
          <w:sz w:val="18"/>
          <w:szCs w:val="18"/>
        </w:rPr>
        <w:t>不适用</w:t>
      </w:r>
    </w:p>
    <w:p>
      <w:pPr>
        <w:spacing w:before="40" w:after="4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公司不存在其他符合非经常性损益定义的损益项目的具体情况。</w:t>
      </w:r>
    </w:p>
    <w:p>
      <w:pPr>
        <w:spacing w:before="40" w:after="4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将《公开发行证券的公司信息披露解释性公告第1号</w:t>
      </w:r>
      <w:r>
        <w:rPr>
          <w:rFonts w:hint="eastAsia" w:ascii="Arial Narrow" w:hAnsi="Arial Narrow" w:eastAsia="仿宋" w:cs="Arial Narrow"/>
          <w:sz w:val="18"/>
          <w:szCs w:val="18"/>
          <w:lang w:eastAsia="zh-CN"/>
        </w:rPr>
        <w:t>——</w:t>
      </w:r>
      <w:r>
        <w:rPr>
          <w:rFonts w:hint="default" w:ascii="Arial Narrow" w:hAnsi="Arial Narrow" w:eastAsia="仿宋" w:cs="Arial Narrow"/>
          <w:sz w:val="18"/>
          <w:szCs w:val="18"/>
        </w:rPr>
        <w:t>非经常性损益》中列举的非经常性损益项目界定为经常性损益项目的情况说明
</w:t>
      </w:r>
    </w:p>
    <w:p>
      <w:pPr>
        <w:spacing w:before="100" w:after="100" w:line="240" w:lineRule="exact"/>
        <w:jc w:val="left"/>
        <w:rPr>
          <w:rFonts w:hint="default" w:ascii="仿宋" w:hAnsi="仿宋" w:eastAsia="仿宋" w:cs="仿宋"/>
          <w:sz w:val="18"/>
          <w:szCs w:val="18"/>
        </w:rPr>
      </w:pPr>
      <w:r>
        <w:rPr>
          <w:rFonts w:hint="default" w:ascii="仿宋" w:hAnsi="仿宋" w:eastAsia="仿宋" w:cs="仿宋"/>
          <w:sz w:val="18"/>
          <w:szCs w:val="18"/>
        </w:rPr>
        <w:t xml:space="preserve">□适用 </w:t>
      </w:r>
      <w:r>
        <w:rPr>
          <w:rFonts w:hint="default" w:ascii="仿宋" w:hAnsi="仿宋" w:eastAsia="仿宋" w:cs="仿宋"/>
          <w:sz w:val="18"/>
          <w:szCs w:val="18"/>
        </w:rPr>
        <w:sym w:font="Wingdings 2" w:char="F052"/>
      </w:r>
      <w:r>
        <w:rPr>
          <w:rFonts w:hint="default" w:ascii="仿宋" w:hAnsi="仿宋" w:eastAsia="仿宋" w:cs="仿宋"/>
          <w:sz w:val="18"/>
          <w:szCs w:val="18"/>
        </w:rPr>
        <w:t>不适用</w:t>
      </w:r>
    </w:p>
    <w:p>
      <w:pPr>
        <w:spacing w:before="100" w:after="10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公司不存在将《公开发行证券的公司信息披露解释性公告第1号</w:t>
      </w:r>
      <w:r>
        <w:rPr>
          <w:rFonts w:hint="eastAsia" w:ascii="Arial Narrow" w:hAnsi="Arial Narrow" w:eastAsia="仿宋" w:cs="Arial Narrow"/>
          <w:sz w:val="18"/>
          <w:szCs w:val="18"/>
          <w:lang w:eastAsia="zh-CN"/>
        </w:rPr>
        <w:t>——</w:t>
      </w:r>
      <w:r>
        <w:rPr>
          <w:rFonts w:hint="default" w:ascii="Arial Narrow" w:hAnsi="Arial Narrow" w:eastAsia="仿宋" w:cs="Arial Narrow"/>
          <w:sz w:val="18"/>
          <w:szCs w:val="18"/>
        </w:rPr>
        <w:t>非经常性损益》中列举的非经常性损益项目界定为经常性损益的项目的情形。</w:t>
      </w:r>
    </w:p>
    <w:p>
      <w:pPr>
        <w:keepNext/>
        <w:keepLines/>
        <w:spacing w:before="300" w:after="300" w:line="280" w:lineRule="exact"/>
        <w:jc w:val="left"/>
        <w:outlineLvl w:val="1"/>
        <w:rPr>
          <w:rFonts w:hint="default" w:ascii="Arial Narrow" w:hAnsi="Arial Narrow" w:eastAsia="仿宋" w:cs="Arial Narrow"/>
          <w:b/>
          <w:bCs/>
          <w:sz w:val="21"/>
          <w:szCs w:val="21"/>
        </w:rPr>
      </w:pPr>
      <w:bookmarkStart w:id="3" w:name="_Toc988892"/>
      <w:r>
        <w:rPr>
          <w:rFonts w:hint="default" w:ascii="Arial Narrow" w:hAnsi="Arial Narrow" w:eastAsia="仿宋" w:cs="Arial Narrow"/>
          <w:b/>
          <w:bCs/>
          <w:sz w:val="21"/>
          <w:szCs w:val="21"/>
        </w:rPr>
        <w:t>（三） 主要会计数据和财务指标发生变动的情况及原因</w:t>
      </w:r>
      <w:bookmarkEnd w:id="3"/>
    </w:p>
    <w:p>
      <w:pPr>
        <w:spacing w:before="100" w:after="100" w:line="240" w:lineRule="exact"/>
        <w:jc w:val="left"/>
        <w:rPr>
          <w:rFonts w:hint="default" w:ascii="仿宋" w:hAnsi="仿宋" w:eastAsia="仿宋" w:cs="仿宋"/>
          <w:sz w:val="18"/>
          <w:szCs w:val="18"/>
        </w:rPr>
      </w:pPr>
      <w:r>
        <w:rPr>
          <w:rFonts w:hint="default" w:ascii="仿宋" w:hAnsi="仿宋" w:eastAsia="仿宋" w:cs="仿宋"/>
          <w:sz w:val="18"/>
          <w:szCs w:val="18"/>
        </w:rPr>
        <w:sym w:font="Wingdings 2" w:char="F052"/>
      </w:r>
      <w:r>
        <w:rPr>
          <w:rFonts w:hint="default" w:ascii="仿宋" w:hAnsi="仿宋" w:eastAsia="仿宋" w:cs="仿宋"/>
          <w:sz w:val="18"/>
          <w:szCs w:val="18"/>
        </w:rPr>
        <w:t>适用 □不适用</w:t>
      </w:r>
    </w:p>
    <w:p>
      <w:pPr>
        <w:spacing w:before="0" w:after="0" w:line="240" w:lineRule="exact"/>
        <w:jc w:val="right"/>
        <w:rPr>
          <w:rFonts w:hint="default" w:ascii="仿宋" w:hAnsi="仿宋" w:eastAsia="仿宋" w:cs="仿宋"/>
          <w:sz w:val="18"/>
          <w:szCs w:val="18"/>
        </w:rPr>
      </w:pPr>
      <w:r>
        <w:rPr>
          <w:rFonts w:hint="default" w:ascii="Arial Narrow" w:hAnsi="Arial Narrow" w:eastAsia="仿宋" w:cs="Arial Narrow"/>
          <w:sz w:val="18"/>
          <w:szCs w:val="18"/>
        </w:rPr>
        <w:t>单位：元</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6"/>
        <w:gridCol w:w="2325"/>
        <w:gridCol w:w="1583"/>
        <w:gridCol w:w="1611"/>
        <w:gridCol w:w="984"/>
        <w:gridCol w:w="2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合并资产负债表项目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2023年9月30日</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2023年1月1日</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同比增减</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变动原因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货币资金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2,883,746,913.35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1,518,048,557.86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89.96%</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主要系本期公司加大力度收回海外货款、国内银行承兑汇票到期收款及融资借款增加共同影响所致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一年内到期的非流动资产</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256,920,880.17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150,000,000.00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71.28%</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主要系本期一年内到期的定期存单增加影响所致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其他流动资产</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15,517,833.27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32,954,594.88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-52.91%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主要系本期待抵扣税金减少影响所致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在建工程</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137,313,301.86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39,468,314.87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247.91%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主要系本期红旗厂房及泰国工厂基建项目投入影响所致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其他非流动资产</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85,714,324.23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62,460,765.58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37.23%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主要系本期预付购买设备款影响所致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使用权资产</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438,392.25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711,667.31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-38.40%</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主要系本期使用权资产折旧影响所致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7</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短期借款</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535,687,872.91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100,000,000.00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435.69%</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主要系本期子公司广东万和电气有限公司融资借款影响所致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交易性金融负债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2,200.49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eastAsia" w:ascii="Arial Narrow" w:hAnsi="Arial Narrow" w:eastAsia="仿宋" w:cs="Arial Narrow"/>
                <w:i w:val="0"/>
                <w:iCs w:val="0"/>
                <w:color w:val="000000"/>
                <w:kern w:val="0"/>
                <w:sz w:val="18"/>
                <w:szCs w:val="18"/>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100.00%</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主要系本期子公司广东万和电气有限公司远期结汇公允价值变动影响所致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9</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应付票据</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899,783,047.02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491,599,828.71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83.03%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主要系本期材料款项更多的采用票据结算影响所致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10</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应付职工薪酬</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42,224,699.76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89,406,465.79</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-52.77%</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主要系上年度计提的奖励性薪酬在本年度发放影响所致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11</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租赁负债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138,177.65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273,118.56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-49.41%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主要系本期支付租赁付款额影响所致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12</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递延所得税负债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24,256,871.25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14,231,760.70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70.44%</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主要系本期前海股权投资基金（有限合伙）的公允价值变动影响所致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合并年初到报告期末利润表项目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本期发生额</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上期发生额</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同比增减</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变动原因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税金及附加</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41,686,989.06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29,716,541.93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40.28%</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主要系本期增值税增加进而影响的附加税增加影响所致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财务费用</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-51,244,231.58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-110,671,386.17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53.70%</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主要系本期受汇率变动影响，汇兑收益较上期减少所致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投资收益（损失以“-”号填列）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5,235,707.08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-25,748,462.18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120.33%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主要系本期远期结汇期投资汇兑损失较上期减少影响所致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公允价值变动收益（损失以“-”号填列）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67,103,155.25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-20,863,913.16</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421.62%</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主要系本期确认前海股权投资基金（有限合伙）公允价值变动收益影响所致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信用减值损失（损失以“-”号填列）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5,500,486.75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8,679,908.10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-36.63%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w:t>
            </w:r>
            <w:r>
              <w:rPr>
                <w:rFonts w:hint="eastAsia" w:ascii="Arial Narrow" w:hAnsi="Arial Narrow" w:eastAsia="仿宋" w:cs="Arial Narrow"/>
                <w:i w:val="0"/>
                <w:iCs w:val="0"/>
                <w:color w:val="000000"/>
                <w:kern w:val="0"/>
                <w:sz w:val="18"/>
                <w:szCs w:val="18"/>
                <w:u w:val="none"/>
                <w:lang w:val="en-US" w:eastAsia="zh-CN" w:bidi="ar"/>
              </w:rPr>
              <w:t>系</w:t>
            </w:r>
            <w:r>
              <w:rPr>
                <w:rFonts w:hint="default" w:ascii="Arial Narrow" w:hAnsi="Arial Narrow" w:eastAsia="仿宋" w:cs="Arial Narrow"/>
                <w:i w:val="0"/>
                <w:iCs w:val="0"/>
                <w:color w:val="000000"/>
                <w:kern w:val="0"/>
                <w:sz w:val="18"/>
                <w:szCs w:val="18"/>
                <w:u w:val="none"/>
                <w:lang w:val="en-US" w:eastAsia="zh-CN" w:bidi="ar"/>
              </w:rPr>
              <w:t>本期计提坏账准备较上期增加影响所致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6</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资产处置收益（损失以“-”号填列）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33,627.76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1,978,653.41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-98.30%</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主要系本期固定资产处置收益较上期减少影响所致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7</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营业外收入</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8,847,174.57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19,545,006.35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-54.73%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主要系本期其他收入较上期减少影响所致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8</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营业外支出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5,179,589.47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1,706,261.39</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203.56%</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主要系本期非流动资产报废损失较上期增加影响所致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合并年初到报告期末</w:t>
            </w:r>
            <w:r>
              <w:rPr>
                <w:rFonts w:hint="eastAsia" w:ascii="Arial Narrow" w:hAnsi="Arial Narrow" w:eastAsia="仿宋" w:cs="Arial Narrow"/>
                <w:b/>
                <w:bCs/>
                <w:i w:val="0"/>
                <w:iCs w:val="0"/>
                <w:color w:val="000000"/>
                <w:kern w:val="0"/>
                <w:sz w:val="18"/>
                <w:szCs w:val="18"/>
                <w:u w:val="none"/>
                <w:lang w:val="en-US" w:eastAsia="zh-CN" w:bidi="ar"/>
              </w:rPr>
              <w:t>现金流量</w:t>
            </w:r>
            <w:r>
              <w:rPr>
                <w:rFonts w:hint="default" w:ascii="Arial Narrow" w:hAnsi="Arial Narrow" w:eastAsia="仿宋" w:cs="Arial Narrow"/>
                <w:b/>
                <w:bCs/>
                <w:i w:val="0"/>
                <w:iCs w:val="0"/>
                <w:color w:val="000000"/>
                <w:kern w:val="0"/>
                <w:sz w:val="18"/>
                <w:szCs w:val="18"/>
                <w:u w:val="none"/>
                <w:lang w:val="en-US" w:eastAsia="zh-CN" w:bidi="ar"/>
              </w:rPr>
              <w:t>表项目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本期发生额</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上期发生额</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同比增减</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变动原因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经营活动产生的现金流量净额</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1,212,549,150.80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696,581,593.85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74.07%</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主要系本期购买商品、接受劳务支付的现金较上期减少影响所致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投资活动产生的现金流量净额</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-163,379,143.17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-21,739,648.58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-651.53%</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主要系本期取得投资收益收到的现金减少及购建固定资产、无形资产和其他长期资产支付的现金增加共同影响所致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筹资活动产生的现金流量净额</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121,999,853.72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-396,755,012.18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130.75%</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主要系本期偿还债务支付的现金较上期减少影响所致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汇率变动对现金及现金等价物的影响</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13,688,795.6</w:t>
            </w:r>
            <w:r>
              <w:rPr>
                <w:rFonts w:hint="eastAsia" w:ascii="Arial Narrow" w:hAnsi="Arial Narrow" w:eastAsia="仿宋" w:cs="Arial Narrow"/>
                <w:i w:val="0"/>
                <w:iCs w:val="0"/>
                <w:color w:val="000000"/>
                <w:kern w:val="0"/>
                <w:sz w:val="18"/>
                <w:szCs w:val="18"/>
                <w:u w:val="none"/>
                <w:lang w:val="en-US" w:eastAsia="zh-CN" w:bidi="ar"/>
              </w:rPr>
              <w:t>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45,991,211.13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-70.24%</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主要系本期受汇率变动影响所致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Style w:val="5"/>
                <w:rFonts w:hint="default" w:ascii="Arial Narrow" w:hAnsi="Arial Narrow" w:eastAsia="仿宋" w:cs="Arial Narrow"/>
                <w:sz w:val="18"/>
                <w:szCs w:val="18"/>
                <w:lang w:val="en-US" w:eastAsia="zh-CN" w:bidi="ar"/>
              </w:rPr>
              <w:t>现金及现金等价物净增加额</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1,184,858,656.95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324,078,144.22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265.61%</w:t>
            </w: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主要系本期经营活动产生的现金流量净额及筹资活动产生的现金流量净额增加共同影响所致</w:t>
            </w:r>
          </w:p>
        </w:tc>
      </w:tr>
    </w:tbl>
    <w:p>
      <w:pPr>
        <w:spacing w:before="100" w:after="100" w:line="240" w:lineRule="exact"/>
        <w:jc w:val="left"/>
        <w:rPr>
          <w:rFonts w:hint="default" w:ascii="Arial Narrow" w:hAnsi="Arial Narrow" w:eastAsia="仿宋" w:cs="Arial Narrow"/>
          <w:sz w:val="18"/>
          <w:szCs w:val="18"/>
        </w:rPr>
      </w:pPr>
    </w:p>
    <w:p>
      <w:pPr>
        <w:keepNext/>
        <w:keepLines/>
        <w:spacing w:before="300" w:after="300" w:line="320" w:lineRule="exact"/>
        <w:jc w:val="left"/>
        <w:outlineLvl w:val="0"/>
        <w:rPr>
          <w:rFonts w:hint="default" w:ascii="Arial Narrow" w:hAnsi="Arial Narrow" w:eastAsia="仿宋" w:cs="Arial Narrow"/>
          <w:b/>
          <w:bCs/>
          <w:sz w:val="24"/>
          <w:szCs w:val="24"/>
        </w:rPr>
      </w:pPr>
      <w:bookmarkStart w:id="4" w:name="_Toc988893"/>
      <w:r>
        <w:rPr>
          <w:rFonts w:hint="default" w:ascii="Arial Narrow" w:hAnsi="Arial Narrow" w:eastAsia="仿宋" w:cs="Arial Narrow"/>
          <w:b/>
          <w:bCs/>
          <w:sz w:val="24"/>
          <w:szCs w:val="24"/>
        </w:rPr>
        <w:t>二、股东信息</w:t>
      </w:r>
      <w:bookmarkEnd w:id="4"/>
    </w:p>
    <w:p>
      <w:pPr>
        <w:keepNext/>
        <w:keepLines/>
        <w:spacing w:before="300" w:after="300" w:line="280" w:lineRule="exact"/>
        <w:jc w:val="left"/>
        <w:outlineLvl w:val="1"/>
        <w:rPr>
          <w:rFonts w:hint="default" w:ascii="Arial Narrow" w:hAnsi="Arial Narrow" w:eastAsia="仿宋" w:cs="Arial Narrow"/>
          <w:b/>
          <w:bCs/>
          <w:sz w:val="21"/>
          <w:szCs w:val="21"/>
        </w:rPr>
      </w:pPr>
      <w:bookmarkStart w:id="5" w:name="_Toc988894"/>
      <w:r>
        <w:rPr>
          <w:rFonts w:hint="default" w:ascii="Arial Narrow" w:hAnsi="Arial Narrow" w:eastAsia="仿宋" w:cs="Arial Narrow"/>
          <w:b/>
          <w:bCs/>
          <w:sz w:val="21"/>
          <w:szCs w:val="21"/>
        </w:rPr>
        <w:t>（一）普通股股东总数和表决权恢复的优先股股东数量及前十名股东持股情况表</w:t>
      </w:r>
      <w:bookmarkEnd w:id="5"/>
    </w:p>
    <w:p>
      <w:pPr>
        <w:spacing w:before="40" w:after="4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单位：股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报告期末普通股股东总数</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28,015</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报告期末表决权恢复的优先股股东总数（如有）</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前10名股东持股情况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股东名称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股东性质</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持股数量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持有有限售条件的股份数量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股份状态</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广东万和集团投资发展有限公司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境内非国有法人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29.66%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220,545,000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卢础其</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16.70%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124,198,776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卢楚隆</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68,318,250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51,238,687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广东万和集团有限公司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境内非国有法人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7.83%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58,236,000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卢楚鹏</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40,990,950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30,743,212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叶远璋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2.82%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20,963,450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香港中央结算有限公司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境外法人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15,144,809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陈子腾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境内自然人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中国国际金融股份有限公司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7,907,517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中航鑫港担保有限公司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国有法人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3,718,000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前10名无限售条件股东持股情况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股东名称</w:t>
            </w:r>
          </w:p>
        </w:tc>
        <w:tc>
          <w:tcPr>
            <w:tcW w:w="4131"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持有无限售条件股份数量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股份种类及数量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4131"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股份种类</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广东万和集团投资发展有限公司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220,545,000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220,545,000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卢础其</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124,198,776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124,198,776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广东万和集团有限公司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58,236,000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58,236,000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叶远璋</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20,963,450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20,963,450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卢楚隆</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17,079,563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17,079,563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香港中央结算有限公司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15,144,809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15,144,809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卢楚鹏</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10,247,738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10,247,738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陈子腾</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中国国际金融股份有限公司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7,907,517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7,907,517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75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中航鑫港担保有限公司</w:t>
            </w:r>
          </w:p>
        </w:tc>
        <w:tc>
          <w:tcPr>
            <w:tcW w:w="4131"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3,718,000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人民币普通股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3,718,000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上述股东关联关系或一致行动的说明</w:t>
            </w:r>
          </w:p>
        </w:tc>
        <w:tc>
          <w:tcPr>
            <w:tcW w:w="5508"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广东万和集团投资发展有限公司为公司控股股东，广东万和集团投资发展有限公司为广东万和集团有限公司全资子公司，广东万和集团有限公司为公司的间接控股股东。股东卢础其、卢楚隆和卢楚鹏三人为兄弟关系，同时为一致行动人，三人为广东万和集团有限公司实际控制人、本公司实际控制人。对于其他股东，公司未知他们之间是否存在关联关系，也未知他们之间是否属于《上市公司股东持股变动信息披露管理办法》中规定的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前10名股东参与融资融券业务情况说明（如有）</w:t>
            </w:r>
          </w:p>
        </w:tc>
        <w:tc>
          <w:tcPr>
            <w:tcW w:w="5508"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不适用</w:t>
            </w:r>
          </w:p>
        </w:tc>
      </w:tr>
    </w:tbl>
    <w:p>
      <w:pPr>
        <w:keepNext/>
        <w:keepLines/>
        <w:spacing w:before="300" w:after="300" w:line="280" w:lineRule="exact"/>
        <w:jc w:val="left"/>
        <w:outlineLvl w:val="1"/>
        <w:rPr>
          <w:rFonts w:hint="default" w:ascii="Arial Narrow" w:hAnsi="Arial Narrow" w:eastAsia="仿宋" w:cs="Arial Narrow"/>
          <w:b/>
          <w:bCs/>
          <w:sz w:val="21"/>
          <w:szCs w:val="21"/>
        </w:rPr>
      </w:pPr>
      <w:bookmarkStart w:id="6" w:name="_Toc988895"/>
      <w:r>
        <w:rPr>
          <w:rFonts w:hint="default" w:ascii="Arial Narrow" w:hAnsi="Arial Narrow" w:eastAsia="仿宋" w:cs="Arial Narrow"/>
          <w:b/>
          <w:bCs/>
          <w:sz w:val="21"/>
          <w:szCs w:val="21"/>
        </w:rPr>
        <w:t>（二）公司优先股股东总数及前10名优先股股东持股情况表</w:t>
      </w:r>
      <w:bookmarkEnd w:id="6"/>
    </w:p>
    <w:p>
      <w:pPr>
        <w:spacing w:before="100" w:after="100" w:line="240" w:lineRule="exact"/>
        <w:jc w:val="left"/>
        <w:rPr>
          <w:rFonts w:hint="default" w:ascii="仿宋" w:hAnsi="仿宋" w:eastAsia="仿宋" w:cs="仿宋"/>
          <w:sz w:val="18"/>
          <w:szCs w:val="18"/>
        </w:rPr>
      </w:pPr>
      <w:r>
        <w:rPr>
          <w:rFonts w:hint="default" w:ascii="仿宋" w:hAnsi="仿宋" w:eastAsia="仿宋" w:cs="仿宋"/>
          <w:sz w:val="18"/>
          <w:szCs w:val="18"/>
        </w:rPr>
        <w:t xml:space="preserve">□适用 </w:t>
      </w:r>
      <w:r>
        <w:rPr>
          <w:rFonts w:hint="default" w:ascii="仿宋" w:hAnsi="仿宋" w:eastAsia="仿宋" w:cs="仿宋"/>
          <w:sz w:val="18"/>
          <w:szCs w:val="18"/>
        </w:rPr>
        <w:sym w:font="Wingdings 2" w:char="F052"/>
      </w:r>
      <w:r>
        <w:rPr>
          <w:rFonts w:hint="default" w:ascii="仿宋" w:hAnsi="仿宋" w:eastAsia="仿宋" w:cs="仿宋"/>
          <w:sz w:val="18"/>
          <w:szCs w:val="18"/>
        </w:rPr>
        <w:t>不适用</w:t>
      </w:r>
    </w:p>
    <w:p>
      <w:pPr>
        <w:keepNext/>
        <w:keepLines/>
        <w:spacing w:before="300" w:after="300" w:line="320" w:lineRule="exact"/>
        <w:jc w:val="left"/>
        <w:outlineLvl w:val="0"/>
        <w:rPr>
          <w:rFonts w:hint="default" w:ascii="Arial Narrow" w:hAnsi="Arial Narrow" w:eastAsia="仿宋" w:cs="Arial Narrow"/>
          <w:b/>
          <w:bCs/>
          <w:sz w:val="24"/>
          <w:szCs w:val="24"/>
        </w:rPr>
      </w:pPr>
      <w:bookmarkStart w:id="7" w:name="_Toc988896"/>
      <w:r>
        <w:rPr>
          <w:rFonts w:hint="default" w:ascii="Arial Narrow" w:hAnsi="Arial Narrow" w:eastAsia="仿宋" w:cs="Arial Narrow"/>
          <w:b/>
          <w:bCs/>
          <w:sz w:val="24"/>
          <w:szCs w:val="24"/>
        </w:rPr>
        <w:t>三、其他重要事项</w:t>
      </w:r>
      <w:bookmarkEnd w:id="7"/>
    </w:p>
    <w:p>
      <w:pPr>
        <w:spacing w:before="100" w:after="100" w:line="240" w:lineRule="exact"/>
        <w:jc w:val="left"/>
        <w:rPr>
          <w:rFonts w:hint="default" w:ascii="仿宋" w:hAnsi="仿宋" w:eastAsia="仿宋" w:cs="仿宋"/>
          <w:sz w:val="18"/>
          <w:szCs w:val="18"/>
        </w:rPr>
      </w:pPr>
      <w:r>
        <w:rPr>
          <w:rFonts w:hint="default" w:ascii="仿宋" w:hAnsi="仿宋" w:eastAsia="仿宋" w:cs="仿宋"/>
          <w:sz w:val="18"/>
          <w:szCs w:val="18"/>
        </w:rPr>
        <w:sym w:font="Wingdings 2" w:char="F052"/>
      </w:r>
      <w:r>
        <w:rPr>
          <w:rFonts w:hint="default" w:ascii="仿宋" w:hAnsi="仿宋" w:eastAsia="仿宋" w:cs="仿宋"/>
          <w:sz w:val="18"/>
          <w:szCs w:val="18"/>
        </w:rPr>
        <w:t>适用 □不适用</w:t>
      </w:r>
    </w:p>
    <w:p>
      <w:pPr>
        <w:pStyle w:val="2"/>
        <w:keepNext w:val="0"/>
        <w:keepLines w:val="0"/>
        <w:widowControl/>
        <w:suppressLineNumbers w:val="0"/>
        <w:spacing w:before="0" w:beforeAutospacing="0" w:after="0" w:afterAutospacing="0" w:line="360" w:lineRule="auto"/>
        <w:ind w:left="0" w:right="0" w:firstLine="420" w:firstLineChars="200"/>
        <w:jc w:val="both"/>
        <w:rPr>
          <w:rFonts w:hint="default" w:ascii="Arial Narrow" w:hAnsi="Arial Narrow" w:eastAsia="仿宋" w:cs="Arial Narrow"/>
          <w:sz w:val="21"/>
          <w:szCs w:val="21"/>
        </w:rPr>
      </w:pPr>
      <w:r>
        <w:rPr>
          <w:rFonts w:hint="default" w:ascii="Arial Narrow" w:hAnsi="Arial Narrow" w:eastAsia="仿宋" w:cs="Arial Narrow"/>
          <w:sz w:val="21"/>
          <w:szCs w:val="21"/>
        </w:rPr>
        <w:t>公司于2023年8月25日召开的董事会五届十一次会议和五届五次监事会会议审议通过了《关于回购公司股份方案的议案》，拟使用自有资金通过二级市场以集中竞价交易的方式回购公司部分社会公众股份，并依法用于后续实施股权激励或员工持股计划（</w:t>
      </w:r>
      <w:r>
        <w:rPr>
          <w:rFonts w:hint="eastAsia" w:ascii="仿宋" w:hAnsi="仿宋" w:eastAsia="仿宋" w:cs="仿宋"/>
          <w:sz w:val="21"/>
          <w:szCs w:val="21"/>
        </w:rPr>
        <w:t>以下简称“本次回购”</w:t>
      </w:r>
      <w:r>
        <w:rPr>
          <w:rFonts w:hint="default" w:ascii="Arial Narrow" w:hAnsi="Arial Narrow" w:eastAsia="仿宋" w:cs="Arial Narrow"/>
          <w:sz w:val="21"/>
          <w:szCs w:val="21"/>
        </w:rPr>
        <w:t>）。本次回购的资金总额不低于3,000万元人民币（含）且不超过6,000万元人民币（含）。本次回购股份的价格为不超过人民币9元/股（含），以公司目前总股本743,600,000股为基础，若按回购资金总额上限和回购股份价格上限进行测算，预计可回购股份数量约为6,666,666股，约占公司当前总股本的0.8965%；按回购资金总额下限和回购股份价格上限进行测算，预计可回购股份数量约为3,333,333股，约占公司当前总股本的0.4483%，具体回购数量以回购期限届满时实际回购的股份数量为准。若公司在回购期间实施了送股、资本公积转增股本、现金分红、配股等除权除息事项，自股价除权除息之日起，相应调整回购股份价格上限。本次回购股份的实施期限自董事会审议通过本次回购股份方案之日起12个月内。</w:t>
      </w:r>
    </w:p>
    <w:p>
      <w:pPr>
        <w:pStyle w:val="2"/>
        <w:keepNext w:val="0"/>
        <w:keepLines w:val="0"/>
        <w:widowControl/>
        <w:suppressLineNumbers w:val="0"/>
        <w:spacing w:before="0" w:beforeAutospacing="0" w:after="0" w:afterAutospacing="0" w:line="360" w:lineRule="auto"/>
        <w:ind w:left="0" w:right="0" w:firstLine="420" w:firstLineChars="200"/>
        <w:jc w:val="both"/>
        <w:rPr>
          <w:rFonts w:hint="default" w:ascii="Arial Narrow" w:hAnsi="Arial Narrow" w:eastAsia="仿宋" w:cs="Arial Narrow"/>
          <w:sz w:val="21"/>
          <w:szCs w:val="21"/>
        </w:rPr>
      </w:pPr>
      <w:r>
        <w:rPr>
          <w:rFonts w:hint="default" w:ascii="Arial Narrow" w:hAnsi="Arial Narrow" w:eastAsia="仿宋" w:cs="Arial Narrow"/>
          <w:sz w:val="21"/>
          <w:szCs w:val="21"/>
        </w:rPr>
        <w:t>截至2023年9月30日，公司暂未实施股份回购。</w:t>
      </w:r>
    </w:p>
    <w:tbl>
      <w:tblPr>
        <w:tblStyle w:val="3"/>
        <w:tblW w:w="8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5"/>
        <w:gridCol w:w="3675"/>
        <w:gridCol w:w="1515"/>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序号</w:t>
            </w:r>
          </w:p>
        </w:tc>
        <w:tc>
          <w:tcPr>
            <w:tcW w:w="3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公告标题</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披露时间</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b/>
                <w:bCs/>
                <w:i w:val="0"/>
                <w:iCs w:val="0"/>
                <w:color w:val="000000"/>
                <w:sz w:val="18"/>
                <w:szCs w:val="18"/>
                <w:u w:val="none"/>
              </w:rPr>
            </w:pPr>
            <w:r>
              <w:rPr>
                <w:rFonts w:hint="default" w:ascii="Arial Narrow" w:hAnsi="Arial Narrow" w:eastAsia="仿宋" w:cs="Arial Narrow"/>
                <w:b/>
                <w:bCs/>
                <w:i w:val="0"/>
                <w:iCs w:val="0"/>
                <w:color w:val="000000"/>
                <w:kern w:val="0"/>
                <w:sz w:val="18"/>
                <w:szCs w:val="18"/>
                <w:u w:val="none"/>
                <w:lang w:val="en-US" w:eastAsia="zh-CN" w:bidi="ar"/>
              </w:rPr>
              <w:t>公告索引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1</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《广东万和新电气股份有限公司董事会五届十一次会议决议公告》（公告编号：2023-029）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2023年8月26日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《广东万和新电气股份有限公司五届五次监事会会议决议的公告》（公告编号：2023-030）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2023年8月26日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3</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《广东万和新电气股份有限公司关于实际控制人之一卢础其先生提议回购公司股份的公告》（公告编号：2023-032）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2023年8月26日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4</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《广东万和新电气股份有限公司关于回购公司股份方案的公告》（公告编号：2023-033）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2023年8月26日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5</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《广东万和新电气股份有限公司关于回购股份事项前十名股东及前十名无限售条件股东持股情况的公告》（公告编号：2023-034）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2023年8月30日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6</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《广东万和新电气股份有限公司回购股份报告书》（公告编号：2023-037）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2023年9月16日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7</w:t>
            </w:r>
          </w:p>
        </w:tc>
        <w:tc>
          <w:tcPr>
            <w:tcW w:w="3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《广东万和新电气股份有限公司关于股份回购进展情况的公告》（公告编号：2023-041）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2023年10月10日</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仿宋" w:cs="Arial Narrow"/>
                <w:i w:val="0"/>
                <w:iCs w:val="0"/>
                <w:color w:val="000000"/>
                <w:sz w:val="18"/>
                <w:szCs w:val="18"/>
                <w:u w:val="none"/>
              </w:rPr>
            </w:pPr>
            <w:r>
              <w:rPr>
                <w:rFonts w:hint="default" w:ascii="Arial Narrow" w:hAnsi="Arial Narrow" w:eastAsia="仿宋" w:cs="Arial Narrow"/>
                <w:i w:val="0"/>
                <w:iCs w:val="0"/>
                <w:color w:val="000000"/>
                <w:kern w:val="0"/>
                <w:sz w:val="18"/>
                <w:szCs w:val="18"/>
                <w:u w:val="none"/>
                <w:lang w:val="en-US" w:eastAsia="zh-CN" w:bidi="ar"/>
              </w:rPr>
              <w:t>巨潮资讯网http://www.cninfo.com.cn</w:t>
            </w:r>
          </w:p>
        </w:tc>
      </w:tr>
    </w:tbl>
    <w:p>
      <w:pPr>
        <w:keepNext/>
        <w:keepLines/>
        <w:spacing w:before="300" w:after="300" w:line="320" w:lineRule="exact"/>
        <w:jc w:val="left"/>
        <w:outlineLvl w:val="0"/>
        <w:rPr>
          <w:rFonts w:hint="default" w:ascii="Arial Narrow" w:hAnsi="Arial Narrow" w:eastAsia="仿宋" w:cs="Arial Narrow"/>
          <w:b/>
          <w:bCs/>
          <w:sz w:val="24"/>
          <w:szCs w:val="24"/>
        </w:rPr>
      </w:pPr>
      <w:bookmarkStart w:id="8" w:name="_Toc988897"/>
      <w:r>
        <w:rPr>
          <w:rFonts w:hint="default" w:ascii="Arial Narrow" w:hAnsi="Arial Narrow" w:eastAsia="仿宋" w:cs="Arial Narrow"/>
          <w:b/>
          <w:bCs/>
          <w:sz w:val="24"/>
          <w:szCs w:val="24"/>
        </w:rPr>
        <w:t>四、季度财务报表</w:t>
      </w:r>
      <w:bookmarkEnd w:id="8"/>
    </w:p>
    <w:p>
      <w:pPr>
        <w:keepNext/>
        <w:keepLines/>
        <w:spacing w:before="300" w:after="300" w:line="280" w:lineRule="exact"/>
        <w:jc w:val="left"/>
        <w:outlineLvl w:val="1"/>
        <w:rPr>
          <w:rFonts w:hint="default" w:ascii="Arial Narrow" w:hAnsi="Arial Narrow" w:eastAsia="仿宋" w:cs="Arial Narrow"/>
          <w:b/>
          <w:bCs/>
          <w:sz w:val="21"/>
          <w:szCs w:val="21"/>
        </w:rPr>
      </w:pPr>
      <w:bookmarkStart w:id="9" w:name="_Toc988898"/>
      <w:r>
        <w:rPr>
          <w:rFonts w:hint="default" w:ascii="Arial Narrow" w:hAnsi="Arial Narrow" w:eastAsia="仿宋" w:cs="Arial Narrow"/>
          <w:b/>
          <w:bCs/>
          <w:sz w:val="21"/>
          <w:szCs w:val="21"/>
        </w:rPr>
        <w:t>（一）财务报表</w:t>
      </w:r>
      <w:bookmarkEnd w:id="9"/>
    </w:p>
    <w:p>
      <w:pPr>
        <w:keepNext/>
        <w:keepLines/>
        <w:spacing w:before="300" w:after="300" w:line="280" w:lineRule="exact"/>
        <w:jc w:val="left"/>
        <w:outlineLvl w:val="2"/>
        <w:rPr>
          <w:rFonts w:hint="default" w:ascii="Arial Narrow" w:hAnsi="Arial Narrow" w:eastAsia="仿宋" w:cs="Arial Narrow"/>
          <w:b/>
          <w:bCs/>
          <w:sz w:val="21"/>
          <w:szCs w:val="21"/>
        </w:rPr>
      </w:pPr>
      <w:bookmarkStart w:id="10" w:name="_Toc988899"/>
      <w:r>
        <w:rPr>
          <w:rFonts w:hint="default" w:ascii="Arial Narrow" w:hAnsi="Arial Narrow" w:eastAsia="仿宋" w:cs="Arial Narrow"/>
          <w:b/>
          <w:bCs/>
          <w:sz w:val="21"/>
          <w:szCs w:val="21"/>
        </w:rPr>
        <w:t>1、合并资产负债表</w:t>
      </w:r>
      <w:bookmarkEnd w:id="10"/>
    </w:p>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编制单位：广东万和新电气股份有限公司</w:t>
      </w:r>
    </w:p>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2023年09月30日</w:t>
      </w:r>
    </w:p>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2023年9月30日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2023年1月1日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2,883,746,913.35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1,518,048,557.86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103,000,000.00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105,787,692.84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504,011,381.92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703,911,629.18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229,970,526.97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296,391,637.74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24,640,864.72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35,068,373.89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46,325,626.96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48,954,316.30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Arial Narrow" w:hAnsi="Arial Narrow" w:eastAsia="仿宋" w:cs="Arial Narrow"/>
                <w:sz w:val="18"/>
                <w:szCs w:val="18"/>
              </w:rPr>
            </w:pPr>
            <w:r>
              <w:rPr>
                <w:rFonts w:hint="default" w:ascii="Arial Narrow" w:hAnsi="Arial Narrow" w:eastAsia="仿宋" w:cs="Arial Narrow"/>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654,062,929.88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919,508,035.91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256,920,880.17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150,000,000.00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15,517,833.27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32,954,594.88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4,718,196,957.24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3,810,624,838.60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98,386,452.20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94,395,030.78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75,246,450.81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74,565,687.53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1,563,007,800.83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1,493,386,037.69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7,024,693.23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8,818,654.75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840,819,755.15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908,130,495.36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137,313,301.86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39,468,314.87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438,392.25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711,667.31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286,047,595.48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289,355,628.05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11,816,647.52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11,153,887.73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94,571,855.85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97,634,928.20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85,714,324.23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62,460,765.58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3,200,387,269.41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3,080,081,097.85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7,918,584,226.65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6,890,705,936.45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535,687,872.91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2,200.49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899,783,047.02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491,599,828.71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787,527,129.73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785,133,515.99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180,736,557.01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243,692,354.00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42,224,699.76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89,406,465.79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80,245,641.05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67,721,641.80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188,393,006.65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230,188,754.21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Arial Narrow" w:hAnsi="Arial Narrow" w:eastAsia="仿宋" w:cs="Arial Narrow"/>
                <w:sz w:val="18"/>
                <w:szCs w:val="18"/>
              </w:rPr>
            </w:pPr>
            <w:r>
              <w:rPr>
                <w:rFonts w:hint="default" w:ascii="Arial Narrow" w:hAnsi="Arial Narrow" w:eastAsia="仿宋" w:cs="Arial Narrow"/>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325,994.76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452,093.82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381,996,626.70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316,295,236.36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3,096,922,776.08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2,324,489,890.68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159,108,551.45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169,873,002.13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Arial Narrow" w:hAnsi="Arial Narrow" w:eastAsia="仿宋" w:cs="Arial Narrow"/>
                <w:sz w:val="18"/>
                <w:szCs w:val="18"/>
              </w:rPr>
            </w:pPr>
            <w:r>
              <w:rPr>
                <w:rFonts w:hint="default" w:ascii="Arial Narrow" w:hAnsi="Arial Narrow" w:eastAsia="仿宋" w:cs="Arial Narrow"/>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138,177.65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273,118.56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5,238,766.30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5,370,096.22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52,817,988.40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58,420,740.69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24,256,871.25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14,231,760.70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241,560,355.05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248,168,718.30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3,338,483,131.13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2,572,658,608.98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743,600,000.00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743,600,000.00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hint="default" w:ascii="Arial Narrow" w:hAnsi="Arial Narrow" w:eastAsia="仿宋" w:cs="Arial Narrow"/>
                <w:sz w:val="18"/>
                <w:szCs w:val="18"/>
              </w:rPr>
            </w:pPr>
            <w:r>
              <w:rPr>
                <w:rFonts w:hint="default" w:ascii="Arial Narrow" w:hAnsi="Arial Narrow" w:eastAsia="仿宋" w:cs="Arial Narrow"/>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904,125,065.75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904,125,065.75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-144,249,749.07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-144,490,573.24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350,980,547.34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350,980,547.34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2,725,645,231.50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2,463,832,287.62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4,580,101,095.52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4,318,047,327.47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4,580,101,095.52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4,318,047,327.47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7,918,584,226.65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6,890,705,936.45</w:t>
            </w:r>
          </w:p>
        </w:tc>
      </w:tr>
    </w:tbl>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法定代表人：YU CONG LOUIE LU</w:t>
      </w:r>
      <w:r>
        <w:rPr>
          <w:rFonts w:hint="eastAsia" w:ascii="Arial Narrow" w:hAnsi="Arial Narrow" w:eastAsia="仿宋" w:cs="Arial Narrow"/>
          <w:sz w:val="18"/>
          <w:szCs w:val="18"/>
          <w:lang w:val="en-US" w:eastAsia="zh-CN"/>
        </w:rPr>
        <w:t xml:space="preserve">                              </w:t>
      </w:r>
      <w:r>
        <w:rPr>
          <w:rFonts w:hint="default" w:ascii="Arial Narrow" w:hAnsi="Arial Narrow" w:eastAsia="仿宋" w:cs="Arial Narrow"/>
          <w:sz w:val="18"/>
          <w:szCs w:val="18"/>
        </w:rPr>
        <w:t>主管会计工作负责人：谢瑜华</w:t>
      </w:r>
      <w:r>
        <w:rPr>
          <w:rFonts w:hint="eastAsia" w:ascii="Arial Narrow" w:hAnsi="Arial Narrow" w:eastAsia="仿宋" w:cs="Arial Narrow"/>
          <w:sz w:val="18"/>
          <w:szCs w:val="18"/>
          <w:lang w:val="en-US" w:eastAsia="zh-CN"/>
        </w:rPr>
        <w:t xml:space="preserve">                              </w:t>
      </w:r>
      <w:r>
        <w:rPr>
          <w:rFonts w:hint="default" w:ascii="Arial Narrow" w:hAnsi="Arial Narrow" w:eastAsia="仿宋" w:cs="Arial Narrow"/>
          <w:sz w:val="18"/>
          <w:szCs w:val="18"/>
        </w:rPr>
        <w:t>会计机构负责人：谢瑜华</w:t>
      </w:r>
    </w:p>
    <w:p>
      <w:pPr>
        <w:keepNext/>
        <w:keepLines/>
        <w:spacing w:before="300" w:after="300" w:line="280" w:lineRule="exact"/>
        <w:jc w:val="left"/>
        <w:outlineLvl w:val="2"/>
        <w:rPr>
          <w:rFonts w:hint="default" w:ascii="Arial Narrow" w:hAnsi="Arial Narrow" w:eastAsia="仿宋" w:cs="Arial Narrow"/>
          <w:b/>
          <w:bCs/>
          <w:sz w:val="21"/>
          <w:szCs w:val="21"/>
        </w:rPr>
      </w:pPr>
      <w:bookmarkStart w:id="11" w:name="_Toc988900"/>
      <w:r>
        <w:rPr>
          <w:rFonts w:hint="default" w:ascii="Arial Narrow" w:hAnsi="Arial Narrow" w:eastAsia="仿宋" w:cs="Arial Narrow"/>
          <w:b/>
          <w:bCs/>
          <w:sz w:val="21"/>
          <w:szCs w:val="21"/>
        </w:rPr>
        <w:t>2、合并年初到报告期末利润表</w:t>
      </w:r>
      <w:bookmarkEnd w:id="11"/>
    </w:p>
    <w:p>
      <w:pPr>
        <w:spacing w:before="40" w:after="4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4,412,685,706.44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5,076,050,072.94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4,412,685,706.44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5,076,050,072.94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3,867,322,356.36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4,439,234,820.67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2,986,952,159.26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3,722,090,426.46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41,686,989.06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29,716,541.93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584,472,560.13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510,142,113.76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130,802,314.81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112,092,631.58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174,652,564.68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175,864,493.11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hint="default" w:ascii="Arial Narrow" w:hAnsi="Arial Narrow" w:eastAsia="仿宋" w:cs="Arial Narrow"/>
                <w:sz w:val="18"/>
                <w:szCs w:val="18"/>
              </w:rPr>
            </w:pPr>
            <w:r>
              <w:rPr>
                <w:rFonts w:hint="default" w:ascii="Arial Narrow" w:hAnsi="Arial Narrow" w:eastAsia="仿宋" w:cs="Arial Narrow"/>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-51,244,231.58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-110,671,386.17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3,975,159.47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13,347,607.00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hint="default" w:ascii="Arial Narrow" w:hAnsi="Arial Narrow" w:eastAsia="仿宋" w:cs="Arial Narrow"/>
                <w:sz w:val="18"/>
                <w:szCs w:val="18"/>
              </w:rPr>
            </w:pPr>
            <w:r>
              <w:rPr>
                <w:rFonts w:hint="default" w:ascii="Arial Narrow" w:hAnsi="Arial Narrow" w:eastAsia="仿宋" w:cs="Arial Narrow"/>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29,332,935.94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14,051,940.19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13,525,390.23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16,687,589.43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5,235,707.08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-25,748,462.18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hint="default" w:ascii="Arial Narrow" w:hAnsi="Arial Narrow" w:eastAsia="仿宋" w:cs="Arial Narrow"/>
                <w:sz w:val="18"/>
                <w:szCs w:val="18"/>
              </w:rPr>
            </w:pPr>
            <w:r>
              <w:rPr>
                <w:rFonts w:hint="default" w:ascii="Arial Narrow" w:hAnsi="Arial Narrow" w:eastAsia="仿宋" w:cs="Arial Narrow"/>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67,103,155.25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-20,863,913.16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5,500,486.75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8,679,908.10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16,431,167.52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13,018,588.18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33,627.76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1,978,653.41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653,192,884.67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630,567,616.05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8,847,174.57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19,545,006.35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5,179,589.47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1,706,261.39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656,860,469.77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648,406,361.01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97,607,525.89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103,817,754.87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559,252,943.88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544,588,606.14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559,252,943.88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544,588,606.14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1.归属于母公司股东的净利润（净亏损以“-”号填列）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559,252,943.88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544,631,550.77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2.少数股东损益（净亏损以“-”号填列）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-42,944.63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240,824.17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3,829,337.48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240,824.17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3,829,337.48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578,648.79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578,648.79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-337,824.62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3,829,337.48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-337,824.62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3,829,337.48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hint="default" w:ascii="Arial Narrow" w:hAnsi="Arial Narrow" w:eastAsia="仿宋" w:cs="Arial Narrow"/>
                <w:sz w:val="18"/>
                <w:szCs w:val="18"/>
              </w:rPr>
            </w:pPr>
            <w:r>
              <w:rPr>
                <w:rFonts w:hint="default" w:ascii="Arial Narrow" w:hAnsi="Arial Narrow" w:eastAsia="仿宋" w:cs="Arial Narrow"/>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559,493,768.05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548,417,943.62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（一）归属于母公司所有者的综合收益总额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559,493,768.05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548,460,888.25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（二）归属于少数股东的综合收益总额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-42,944.63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0.73</w:t>
            </w:r>
          </w:p>
        </w:tc>
      </w:tr>
    </w:tbl>
    <w:p>
      <w:pPr>
        <w:spacing w:before="0" w:after="0" w:line="240" w:lineRule="exact"/>
        <w:jc w:val="both"/>
        <w:rPr>
          <w:rFonts w:hint="default" w:ascii="Arial Narrow" w:hAnsi="Arial Narrow" w:eastAsia="仿宋" w:cs="Arial Narrow"/>
          <w:sz w:val="18"/>
          <w:szCs w:val="18"/>
        </w:rPr>
      </w:pPr>
      <w:r>
        <w:rPr>
          <w:rFonts w:hint="default" w:ascii="Arial Narrow" w:hAnsi="Arial Narrow" w:eastAsia="仿宋" w:cs="Arial Narrow"/>
          <w:sz w:val="18"/>
          <w:szCs w:val="18"/>
        </w:rPr>
        <w:t>本期发生同一控制下企业合并的，被合并方在合并前实现的净利润为：0.00元，上期被合并方实现的净利润为：0.00元。</w:t>
      </w:r>
    </w:p>
    <w:p>
      <w:pPr>
        <w:spacing w:before="0" w:after="0" w:line="240" w:lineRule="exact"/>
        <w:jc w:val="center"/>
        <w:rPr>
          <w:rFonts w:hint="default" w:ascii="Arial Narrow" w:hAnsi="Arial Narrow" w:eastAsia="仿宋" w:cs="Arial Narrow"/>
          <w:sz w:val="18"/>
          <w:szCs w:val="18"/>
        </w:rPr>
      </w:pPr>
      <w:bookmarkStart w:id="12" w:name="_Toc988901"/>
      <w:r>
        <w:rPr>
          <w:rFonts w:hint="default" w:ascii="Arial Narrow" w:hAnsi="Arial Narrow" w:eastAsia="仿宋" w:cs="Arial Narrow"/>
          <w:sz w:val="18"/>
          <w:szCs w:val="18"/>
        </w:rPr>
        <w:t>法定代表人：YU CONG LOUIE LU</w:t>
      </w:r>
      <w:r>
        <w:rPr>
          <w:rFonts w:hint="eastAsia" w:ascii="Arial Narrow" w:hAnsi="Arial Narrow" w:eastAsia="仿宋" w:cs="Arial Narrow"/>
          <w:sz w:val="18"/>
          <w:szCs w:val="18"/>
          <w:lang w:val="en-US" w:eastAsia="zh-CN"/>
        </w:rPr>
        <w:t xml:space="preserve">                              </w:t>
      </w:r>
      <w:r>
        <w:rPr>
          <w:rFonts w:hint="default" w:ascii="Arial Narrow" w:hAnsi="Arial Narrow" w:eastAsia="仿宋" w:cs="Arial Narrow"/>
          <w:sz w:val="18"/>
          <w:szCs w:val="18"/>
        </w:rPr>
        <w:t>主管会计工作负责人：谢瑜华</w:t>
      </w:r>
      <w:r>
        <w:rPr>
          <w:rFonts w:hint="eastAsia" w:ascii="Arial Narrow" w:hAnsi="Arial Narrow" w:eastAsia="仿宋" w:cs="Arial Narrow"/>
          <w:sz w:val="18"/>
          <w:szCs w:val="18"/>
          <w:lang w:val="en-US" w:eastAsia="zh-CN"/>
        </w:rPr>
        <w:t xml:space="preserve">                              </w:t>
      </w:r>
      <w:r>
        <w:rPr>
          <w:rFonts w:hint="default" w:ascii="Arial Narrow" w:hAnsi="Arial Narrow" w:eastAsia="仿宋" w:cs="Arial Narrow"/>
          <w:sz w:val="18"/>
          <w:szCs w:val="18"/>
        </w:rPr>
        <w:t>会计机构负责人：谢瑜华</w:t>
      </w:r>
    </w:p>
    <w:p>
      <w:pPr>
        <w:keepNext/>
        <w:keepLines/>
        <w:spacing w:before="300" w:after="300" w:line="280" w:lineRule="exact"/>
        <w:jc w:val="left"/>
        <w:outlineLvl w:val="2"/>
        <w:rPr>
          <w:rFonts w:hint="default" w:ascii="Arial Narrow" w:hAnsi="Arial Narrow" w:eastAsia="仿宋" w:cs="Arial Narrow"/>
          <w:b/>
          <w:bCs/>
          <w:sz w:val="21"/>
          <w:szCs w:val="21"/>
        </w:rPr>
      </w:pPr>
      <w:r>
        <w:rPr>
          <w:rFonts w:hint="default" w:ascii="Arial Narrow" w:hAnsi="Arial Narrow" w:eastAsia="仿宋" w:cs="Arial Narrow"/>
          <w:b/>
          <w:bCs/>
          <w:sz w:val="21"/>
          <w:szCs w:val="21"/>
        </w:rPr>
        <w:t>3、合并年初到报告期末现金流量表</w:t>
      </w:r>
      <w:bookmarkEnd w:id="12"/>
      <w:bookmarkStart w:id="15" w:name="_GoBack"/>
      <w:bookmarkEnd w:id="15"/>
    </w:p>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单位：元</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hint="default" w:ascii="Arial Narrow" w:hAnsi="Arial Narrow" w:eastAsia="仿宋" w:cs="Arial Narrow"/>
                <w:sz w:val="18"/>
                <w:szCs w:val="18"/>
              </w:rPr>
            </w:pPr>
            <w:r>
              <w:rPr>
                <w:rFonts w:hint="default" w:ascii="Arial Narrow" w:hAnsi="Arial Narrow" w:eastAsia="仿宋" w:cs="Arial Narrow"/>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4,673,968,840.04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5,008,713,150.73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53,159,127.07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140,217,372.77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eastAsia" w:ascii="Arial Narrow" w:hAnsi="Arial Narrow" w:eastAsia="仿宋" w:cs="Arial Narrow"/>
                <w:sz w:val="18"/>
                <w:szCs w:val="18"/>
              </w:rPr>
              <w:t>105,305,662.19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101,375,545.31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eastAsia" w:ascii="Arial Narrow" w:hAnsi="Arial Narrow" w:eastAsia="仿宋" w:cs="Arial Narrow"/>
                <w:sz w:val="18"/>
                <w:szCs w:val="18"/>
              </w:rPr>
              <w:t>4,832,433,629.30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5,250,306,068.81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1,970,085,376.36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3,000,600,350.85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支付给职工及为职工支付的现金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606,782,678.29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657,660,626.55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232,203,499.56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205,485,880.39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eastAsia" w:ascii="Arial Narrow" w:hAnsi="Arial Narrow" w:eastAsia="仿宋" w:cs="Arial Narrow"/>
                <w:sz w:val="18"/>
                <w:szCs w:val="18"/>
              </w:rPr>
              <w:t>810,812,924.29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689,977,617.17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eastAsia" w:ascii="Arial Narrow" w:hAnsi="Arial Narrow" w:eastAsia="仿宋" w:cs="Arial Narrow"/>
                <w:sz w:val="18"/>
                <w:szCs w:val="18"/>
              </w:rPr>
              <w:t>3,619,884,478.50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4,553,724,474.96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1,212,549,150.80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696,581,593.85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4,365,899.35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69,829,573.43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126,400.00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96,887.33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3,075,000.00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7,567,299.35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69,926,460.76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170,946,442.52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91,666,109.34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170,946,442.52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91,666,109.34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-163,379,143.17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-21,739,648.58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hint="default" w:ascii="Arial Narrow" w:hAnsi="Arial Narrow" w:eastAsia="仿宋" w:cs="Arial Narrow"/>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541,150,568.40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53,519,900.00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600,284,943.13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541,150,568.40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653,804,843.13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10,605,184.35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790,543,247.33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301,624,650.16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260,016,607.98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hint="default" w:ascii="Arial Narrow" w:hAnsi="Arial Narrow" w:eastAsia="仿宋" w:cs="Arial Narrow"/>
                <w:sz w:val="18"/>
                <w:szCs w:val="18"/>
              </w:rPr>
            </w:pPr>
            <w:r>
              <w:rPr>
                <w:rFonts w:hint="default" w:ascii="Arial Narrow" w:hAnsi="Arial Narrow" w:eastAsia="仿宋" w:cs="Arial Narrow"/>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106,920,880.17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419,150,714.68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1,050,559,855.31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121,999,853.72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-396,755,012.18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13,688,795.60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45,991,211.13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1,184,858,656.95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324,078,144.22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hint="default" w:ascii="Arial Narrow" w:hAnsi="Arial Narrow" w:eastAsia="仿宋" w:cs="Arial Narrow"/>
                <w:sz w:val="18"/>
                <w:szCs w:val="18"/>
              </w:rPr>
            </w:pPr>
            <w:r>
              <w:rPr>
                <w:rFonts w:hint="default" w:ascii="Arial Narrow" w:hAnsi="Arial Narrow" w:eastAsia="仿宋" w:cs="Arial Narrow"/>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1,426,665,296.29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1,116,526,159.48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hint="default" w:ascii="Arial Narrow" w:hAnsi="Arial Narrow" w:eastAsia="仿宋" w:cs="Arial Narrow"/>
                <w:sz w:val="18"/>
                <w:szCs w:val="18"/>
              </w:rPr>
            </w:pPr>
            <w:r>
              <w:rPr>
                <w:rFonts w:hint="default" w:ascii="Arial Narrow" w:hAnsi="Arial Narrow" w:eastAsia="仿宋" w:cs="Arial Narrow"/>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2,611,523,953.24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Arial Narrow" w:hAnsi="Arial Narrow" w:eastAsia="仿宋" w:cs="Arial Narrow"/>
                <w:sz w:val="18"/>
                <w:szCs w:val="18"/>
              </w:rPr>
            </w:pPr>
            <w:r>
              <w:rPr>
                <w:rFonts w:hint="default" w:ascii="Arial Narrow" w:hAnsi="Arial Narrow" w:eastAsia="仿宋" w:cs="Arial Narrow"/>
                <w:sz w:val="18"/>
                <w:szCs w:val="18"/>
              </w:rPr>
              <w:t>1,440,604,303.70</w:t>
            </w:r>
          </w:p>
        </w:tc>
      </w:tr>
    </w:tbl>
    <w:p>
      <w:pPr>
        <w:keepNext/>
        <w:keepLines/>
        <w:spacing w:before="300" w:after="300" w:line="280" w:lineRule="exact"/>
        <w:jc w:val="left"/>
        <w:outlineLvl w:val="1"/>
        <w:rPr>
          <w:rFonts w:hint="default" w:ascii="Arial Narrow" w:hAnsi="Arial Narrow" w:eastAsia="仿宋" w:cs="Arial Narrow"/>
          <w:b/>
          <w:bCs/>
          <w:sz w:val="25"/>
          <w:szCs w:val="25"/>
        </w:rPr>
      </w:pPr>
      <w:bookmarkStart w:id="13" w:name="_Toc988902"/>
      <w:r>
        <w:rPr>
          <w:rFonts w:hint="default" w:ascii="Arial Narrow" w:hAnsi="Arial Narrow" w:eastAsia="仿宋" w:cs="Arial Narrow"/>
          <w:b/>
          <w:bCs/>
          <w:sz w:val="25"/>
          <w:szCs w:val="25"/>
        </w:rPr>
        <w:t>（二）2023年起首次执行新会计准则调整首次执行当年年初财务报表相关项目情况</w:t>
      </w:r>
      <w:bookmarkEnd w:id="13"/>
    </w:p>
    <w:p>
      <w:pPr>
        <w:spacing w:before="40" w:after="40" w:line="360" w:lineRule="auto"/>
        <w:jc w:val="left"/>
        <w:rPr>
          <w:rFonts w:hint="eastAsia" w:ascii="仿宋" w:hAnsi="仿宋" w:eastAsia="仿宋" w:cs="仿宋"/>
          <w:sz w:val="18"/>
          <w:szCs w:val="18"/>
        </w:rPr>
      </w:pPr>
      <w:r>
        <w:rPr>
          <w:rFonts w:hint="eastAsia" w:ascii="仿宋" w:hAnsi="仿宋" w:eastAsia="仿宋" w:cs="仿宋"/>
          <w:sz w:val="18"/>
          <w:szCs w:val="18"/>
        </w:rPr>
        <w:t xml:space="preserve">□适用 </w:t>
      </w:r>
      <w:r>
        <w:rPr>
          <w:rFonts w:hint="eastAsia" w:ascii="仿宋" w:hAnsi="仿宋" w:eastAsia="仿宋" w:cs="仿宋"/>
          <w:sz w:val="18"/>
          <w:szCs w:val="18"/>
        </w:rPr>
        <w:sym w:font="Wingdings 2" w:char="F052"/>
      </w:r>
      <w:r>
        <w:rPr>
          <w:rFonts w:hint="eastAsia" w:ascii="仿宋" w:hAnsi="仿宋" w:eastAsia="仿宋" w:cs="仿宋"/>
          <w:sz w:val="18"/>
          <w:szCs w:val="18"/>
        </w:rPr>
        <w:t>不适用</w:t>
      </w:r>
    </w:p>
    <w:p>
      <w:pPr>
        <w:keepNext/>
        <w:keepLines/>
        <w:spacing w:before="300" w:after="300" w:line="280" w:lineRule="exact"/>
        <w:jc w:val="left"/>
        <w:outlineLvl w:val="1"/>
        <w:rPr>
          <w:rFonts w:hint="default" w:ascii="Arial Narrow" w:hAnsi="Arial Narrow" w:eastAsia="仿宋" w:cs="Arial Narrow"/>
          <w:b/>
          <w:bCs/>
          <w:sz w:val="25"/>
          <w:szCs w:val="25"/>
        </w:rPr>
      </w:pPr>
      <w:bookmarkStart w:id="14" w:name="_Toc988903"/>
      <w:r>
        <w:rPr>
          <w:rFonts w:hint="default" w:ascii="Arial Narrow" w:hAnsi="Arial Narrow" w:eastAsia="仿宋" w:cs="Arial Narrow"/>
          <w:b/>
          <w:bCs/>
          <w:sz w:val="25"/>
          <w:szCs w:val="25"/>
        </w:rPr>
        <w:t>（三）审计报告</w:t>
      </w:r>
      <w:bookmarkEnd w:id="14"/>
    </w:p>
    <w:p>
      <w:pPr>
        <w:spacing w:before="40" w:after="40" w:line="360" w:lineRule="auto"/>
        <w:jc w:val="left"/>
        <w:rPr>
          <w:rFonts w:hint="default" w:ascii="Arial Narrow" w:hAnsi="Arial Narrow" w:eastAsia="仿宋" w:cs="Arial Narrow"/>
          <w:sz w:val="18"/>
          <w:szCs w:val="18"/>
        </w:rPr>
      </w:pPr>
      <w:r>
        <w:rPr>
          <w:rFonts w:hint="default" w:ascii="Arial Narrow" w:hAnsi="Arial Narrow" w:eastAsia="仿宋" w:cs="Arial Narrow"/>
          <w:sz w:val="18"/>
          <w:szCs w:val="18"/>
        </w:rPr>
        <w:t>第三季度报告是否经过审计</w:t>
      </w:r>
    </w:p>
    <w:p>
      <w:pPr>
        <w:spacing w:before="40" w:after="40" w:line="360" w:lineRule="auto"/>
        <w:jc w:val="left"/>
        <w:rPr>
          <w:rFonts w:hint="default" w:ascii="仿宋" w:hAnsi="仿宋" w:eastAsia="仿宋" w:cs="仿宋"/>
          <w:sz w:val="18"/>
          <w:szCs w:val="18"/>
        </w:rPr>
      </w:pPr>
      <w:r>
        <w:rPr>
          <w:rFonts w:hint="default" w:ascii="仿宋" w:hAnsi="仿宋" w:eastAsia="仿宋" w:cs="仿宋"/>
          <w:sz w:val="18"/>
          <w:szCs w:val="18"/>
        </w:rPr>
        <w:t xml:space="preserve">□是 </w:t>
      </w:r>
      <w:r>
        <w:rPr>
          <w:rFonts w:hint="default" w:ascii="仿宋" w:hAnsi="仿宋" w:eastAsia="仿宋" w:cs="仿宋"/>
          <w:sz w:val="18"/>
          <w:szCs w:val="18"/>
        </w:rPr>
        <w:sym w:font="Wingdings 2" w:char="F052"/>
      </w:r>
      <w:r>
        <w:rPr>
          <w:rFonts w:hint="default" w:ascii="仿宋" w:hAnsi="仿宋" w:eastAsia="仿宋" w:cs="仿宋"/>
          <w:sz w:val="18"/>
          <w:szCs w:val="18"/>
        </w:rPr>
        <w:t>否</w:t>
      </w:r>
    </w:p>
    <w:p>
      <w:pPr>
        <w:spacing w:before="40" w:after="40" w:line="360" w:lineRule="auto"/>
        <w:jc w:val="left"/>
        <w:rPr>
          <w:rFonts w:hint="default" w:ascii="Arial Narrow" w:hAnsi="Arial Narrow" w:eastAsia="仿宋" w:cs="Arial Narrow"/>
          <w:sz w:val="18"/>
          <w:szCs w:val="18"/>
        </w:rPr>
      </w:pPr>
      <w:r>
        <w:rPr>
          <w:rFonts w:hint="default" w:ascii="Arial Narrow" w:hAnsi="Arial Narrow" w:eastAsia="仿宋" w:cs="Arial Narrow"/>
          <w:sz w:val="18"/>
          <w:szCs w:val="18"/>
        </w:rPr>
        <w:t>公司第三季度报告未经审计。</w:t>
      </w:r>
    </w:p>
    <w:p>
      <w:pPr>
        <w:spacing w:before="40" w:after="40" w:line="360" w:lineRule="auto"/>
        <w:jc w:val="left"/>
        <w:rPr>
          <w:rFonts w:hint="default" w:ascii="Arial Narrow" w:hAnsi="Arial Narrow" w:eastAsia="仿宋" w:cs="Arial Narrow"/>
          <w:sz w:val="18"/>
          <w:szCs w:val="18"/>
        </w:rPr>
      </w:pPr>
    </w:p>
    <w:p>
      <w:pPr>
        <w:spacing w:before="40" w:after="40" w:line="360" w:lineRule="auto"/>
        <w:jc w:val="left"/>
        <w:rPr>
          <w:rFonts w:hint="default" w:ascii="Arial Narrow" w:hAnsi="Arial Narrow" w:eastAsia="仿宋" w:cs="Arial Narrow"/>
          <w:sz w:val="18"/>
          <w:szCs w:val="18"/>
        </w:rPr>
      </w:pPr>
    </w:p>
    <w:p>
      <w:pPr>
        <w:spacing w:before="40" w:after="40" w:line="360" w:lineRule="auto"/>
        <w:jc w:val="left"/>
        <w:rPr>
          <w:rFonts w:hint="default" w:ascii="Arial Narrow" w:hAnsi="Arial Narrow" w:eastAsia="仿宋" w:cs="Arial Narrow"/>
          <w:sz w:val="18"/>
          <w:szCs w:val="18"/>
        </w:rPr>
      </w:pPr>
    </w:p>
    <w:p>
      <w:pPr>
        <w:spacing w:before="40" w:after="40" w:line="360" w:lineRule="auto"/>
        <w:jc w:val="right"/>
        <w:rPr>
          <w:rFonts w:hint="default" w:ascii="Arial Narrow" w:hAnsi="Arial Narrow" w:eastAsia="仿宋" w:cs="Arial Narrow"/>
          <w:sz w:val="18"/>
          <w:szCs w:val="18"/>
        </w:rPr>
      </w:pPr>
      <w:r>
        <w:rPr>
          <w:rFonts w:hint="default" w:ascii="Arial Narrow" w:hAnsi="Arial Narrow" w:eastAsia="仿宋" w:cs="Arial Narrow"/>
          <w:sz w:val="18"/>
          <w:szCs w:val="18"/>
        </w:rPr>
        <w:t>广东万和新电气股份有限公司董事会</w:t>
      </w:r>
    </w:p>
    <w:p>
      <w:pPr>
        <w:spacing w:before="40" w:after="40" w:line="360" w:lineRule="auto"/>
        <w:jc w:val="right"/>
        <w:rPr>
          <w:rFonts w:hint="eastAsia" w:ascii="Arial Narrow" w:hAnsi="Arial Narrow" w:eastAsia="仿宋" w:cs="Arial Narrow"/>
          <w:sz w:val="18"/>
          <w:szCs w:val="18"/>
          <w:lang w:eastAsia="zh-CN"/>
        </w:rPr>
      </w:pPr>
      <w:r>
        <w:rPr>
          <w:rFonts w:hint="eastAsia" w:ascii="Arial Narrow" w:hAnsi="Arial Narrow" w:eastAsia="仿宋" w:cs="Arial Narrow"/>
          <w:sz w:val="18"/>
          <w:szCs w:val="18"/>
          <w:lang w:eastAsia="zh-CN"/>
        </w:rPr>
        <w:t>董事长：</w:t>
      </w:r>
      <w:r>
        <w:rPr>
          <w:rFonts w:hint="default" w:ascii="Arial Narrow" w:hAnsi="Arial Narrow" w:eastAsia="仿宋" w:cs="Arial Narrow"/>
          <w:sz w:val="18"/>
          <w:szCs w:val="18"/>
        </w:rPr>
        <w:t>YU CONG LOUIE LU</w:t>
      </w:r>
    </w:p>
    <w:p>
      <w:pPr>
        <w:spacing w:before="0" w:after="0" w:line="360" w:lineRule="auto"/>
        <w:jc w:val="right"/>
        <w:rPr>
          <w:rFonts w:hint="default" w:ascii="Arial Narrow" w:hAnsi="Arial Narrow" w:eastAsia="仿宋" w:cs="Arial Narrow"/>
          <w:sz w:val="18"/>
          <w:szCs w:val="18"/>
        </w:rPr>
      </w:pPr>
      <w:r>
        <w:rPr>
          <w:rFonts w:hint="default" w:ascii="Arial Narrow" w:hAnsi="Arial Narrow" w:eastAsia="仿宋" w:cs="Arial Narrow"/>
          <w:sz w:val="18"/>
          <w:szCs w:val="18"/>
        </w:rPr>
        <w:t>2023年10月28日</w:t>
      </w:r>
    </w:p>
    <w:p>
      <w:pPr>
        <w:spacing w:before="0" w:after="0" w:line="240" w:lineRule="exact"/>
        <w:jc w:val="both"/>
        <w:rPr>
          <w:rFonts w:hint="default" w:ascii="Arial Narrow" w:hAnsi="Arial Narrow" w:eastAsia="仿宋" w:cs="Arial Narrow"/>
          <w:sz w:val="18"/>
          <w:szCs w:val="18"/>
        </w:rPr>
      </w:pP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default" w:ascii="Arial Narrow" w:hAnsi="Arial Narrow" w:eastAsia="仿宋" w:cs="Arial Narrow"/>
      </w:rPr>
    </w:pPr>
    <w:r>
      <w:rPr>
        <w:rFonts w:hint="default" w:ascii="Arial Narrow" w:hAnsi="Arial Narrow" w:eastAsia="仿宋" w:cs="Arial Narrow"/>
        <w:sz w:val="18"/>
        <w:szCs w:val="18"/>
      </w:rPr>
      <w:fldChar w:fldCharType="begin"/>
    </w:r>
    <w:r>
      <w:rPr>
        <w:rFonts w:hint="default" w:ascii="Arial Narrow" w:hAnsi="Arial Narrow" w:eastAsia="仿宋" w:cs="Arial Narrow"/>
        <w:sz w:val="18"/>
        <w:szCs w:val="18"/>
      </w:rPr>
      <w:instrText xml:space="preserve">PAGE   \* MERGEFORMAT</w:instrText>
    </w:r>
    <w:r>
      <w:rPr>
        <w:rFonts w:hint="default" w:ascii="Arial Narrow" w:hAnsi="Arial Narrow" w:eastAsia="仿宋" w:cs="Arial Narrow"/>
        <w:sz w:val="18"/>
        <w:szCs w:val="18"/>
      </w:rPr>
      <w:fldChar w:fldCharType="separate"/>
    </w:r>
    <w:r>
      <w:rPr>
        <w:rFonts w:hint="default" w:ascii="Arial Narrow" w:hAnsi="Arial Narrow" w:eastAsia="仿宋" w:cs="Arial Narrow"/>
        <w:sz w:val="18"/>
        <w:szCs w:val="18"/>
      </w:rPr>
      <w:t>1</w:t>
    </w:r>
    <w:r>
      <w:rPr>
        <w:rFonts w:hint="default" w:ascii="Arial Narrow" w:hAnsi="Arial Narrow" w:eastAsia="仿宋" w:cs="Arial Narrow"/>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rPr>
        <w:rFonts w:hint="default" w:ascii="Arial Narrow" w:hAnsi="Arial Narrow" w:eastAsia="仿宋" w:cs="Arial Narrow"/>
      </w:rPr>
    </w:pPr>
    <w:r>
      <w:rPr>
        <w:rFonts w:hint="default" w:ascii="Arial Narrow" w:hAnsi="Arial Narrow" w:eastAsia="仿宋" w:cs="Arial Narrow"/>
        <w:sz w:val="18"/>
        <w:szCs w:val="18"/>
      </w:rPr>
      <w:t>广东万和新电气股份有限公司2023年第三季度报告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
  <w:docVars>
    <w:docVar w:name="commondata" w:val="eyJoZGlkIjoiYjlhYjI5ODc0MjBhMGZkYjk1ODAxNTY3YmY0N2E0ODgifQ=="/>
  </w:docVars>
  <w:rsids>
    <w:rsidRoot w:val="00000000"/>
    <w:rsid w:val="0F3F11F9"/>
    <w:rsid w:val="244A426C"/>
    <w:rsid w:val="34571CD5"/>
    <w:rsid w:val="366C5D54"/>
    <w:rsid w:val="41C366B1"/>
    <w:rsid w:val="45467AB1"/>
    <w:rsid w:val="47CC54EB"/>
    <w:rsid w:val="4AE94D31"/>
    <w:rsid w:val="4F701F13"/>
    <w:rsid w:val="51022408"/>
    <w:rsid w:val="52D23310"/>
    <w:rsid w:val="5A0269AC"/>
    <w:rsid w:val="6A8034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51"/>
    <w:basedOn w:val="4"/>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45</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2023-10-23T07:47:00Z</dcterms:created>
  <dc:creator>Administrator</dc:creator>
  <cp:lastModifiedBy>Irence小霞</cp:lastModifiedBy>
  <dcterms:modified xsi:type="dcterms:W3CDTF">2023-10-27T07:53:55Z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209BD763EDB94B08A5D906652B64A5AF_12</vt:lpwstr>
  </property>
</Properties>
</file>